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CC" w:rsidRPr="001627CC" w:rsidRDefault="00644428" w:rsidP="001627CC">
      <w:pPr>
        <w:jc w:val="center"/>
        <w:rPr>
          <w:rFonts w:ascii="Times New Roman" w:hAnsi="Times New Roman" w:cs="Times New Roman"/>
          <w:b/>
          <w:bCs/>
          <w:sz w:val="24"/>
          <w:szCs w:val="24"/>
          <w:u w:val="single"/>
        </w:rPr>
      </w:pPr>
      <w:r w:rsidRPr="001627CC">
        <w:rPr>
          <w:rFonts w:ascii="Times New Roman" w:hAnsi="Times New Roman" w:cs="Times New Roman"/>
          <w:b/>
          <w:bCs/>
          <w:sz w:val="24"/>
          <w:szCs w:val="24"/>
          <w:u w:val="single"/>
        </w:rPr>
        <w:t xml:space="preserve">Evolving </w:t>
      </w:r>
      <w:r w:rsidR="001627CC" w:rsidRPr="001627CC">
        <w:rPr>
          <w:rFonts w:ascii="Times New Roman" w:hAnsi="Times New Roman" w:cs="Times New Roman"/>
          <w:b/>
          <w:bCs/>
          <w:sz w:val="24"/>
          <w:szCs w:val="24"/>
          <w:u w:val="single"/>
        </w:rPr>
        <w:t xml:space="preserve">Jurisprudence </w:t>
      </w:r>
      <w:r w:rsidR="00130D4E">
        <w:rPr>
          <w:rFonts w:ascii="Times New Roman" w:hAnsi="Times New Roman" w:cs="Times New Roman"/>
          <w:b/>
          <w:bCs/>
          <w:sz w:val="24"/>
          <w:szCs w:val="24"/>
          <w:u w:val="single"/>
        </w:rPr>
        <w:t>-</w:t>
      </w:r>
      <w:r w:rsidR="001627CC" w:rsidRPr="001627CC">
        <w:rPr>
          <w:rFonts w:ascii="Times New Roman" w:hAnsi="Times New Roman" w:cs="Times New Roman"/>
          <w:b/>
          <w:bCs/>
          <w:sz w:val="24"/>
          <w:szCs w:val="24"/>
          <w:u w:val="single"/>
        </w:rPr>
        <w:t xml:space="preserve"> Tax Statutes</w:t>
      </w:r>
    </w:p>
    <w:p w:rsidR="00644428" w:rsidRPr="001627CC" w:rsidRDefault="00644428" w:rsidP="001627CC">
      <w:pPr>
        <w:rPr>
          <w:rFonts w:ascii="Times New Roman" w:hAnsi="Times New Roman" w:cs="Times New Roman"/>
          <w:sz w:val="24"/>
          <w:szCs w:val="24"/>
        </w:rPr>
      </w:pPr>
      <w:r w:rsidRPr="001627CC">
        <w:rPr>
          <w:rFonts w:ascii="Times New Roman" w:hAnsi="Times New Roman" w:cs="Times New Roman"/>
          <w:sz w:val="24"/>
          <w:szCs w:val="24"/>
        </w:rPr>
        <w:t>– VINAY SHRAFF</w:t>
      </w:r>
      <w:r w:rsidR="001627CC" w:rsidRPr="001627CC">
        <w:rPr>
          <w:rFonts w:ascii="Times New Roman" w:hAnsi="Times New Roman" w:cs="Times New Roman"/>
          <w:sz w:val="24"/>
          <w:szCs w:val="24"/>
        </w:rPr>
        <w:t xml:space="preserve">, </w:t>
      </w:r>
      <w:r w:rsidRPr="001627CC">
        <w:rPr>
          <w:rFonts w:ascii="Times New Roman" w:hAnsi="Times New Roman" w:cs="Times New Roman"/>
          <w:sz w:val="24"/>
          <w:szCs w:val="24"/>
        </w:rPr>
        <w:t xml:space="preserve">LLB, FCA, ACMA, ACS, </w:t>
      </w:r>
      <w:r w:rsidRPr="001627CC">
        <w:rPr>
          <w:rFonts w:ascii="Times New Roman" w:hAnsi="Times New Roman" w:cs="Times New Roman"/>
          <w:color w:val="222222"/>
          <w:sz w:val="24"/>
          <w:szCs w:val="24"/>
          <w:shd w:val="clear" w:color="auto" w:fill="FFFFFF"/>
        </w:rPr>
        <w:t xml:space="preserve">Adv. Dip. </w:t>
      </w:r>
      <w:proofErr w:type="gramStart"/>
      <w:r w:rsidRPr="001627CC">
        <w:rPr>
          <w:rFonts w:ascii="Times New Roman" w:hAnsi="Times New Roman" w:cs="Times New Roman"/>
          <w:color w:val="222222"/>
          <w:sz w:val="24"/>
          <w:szCs w:val="24"/>
          <w:shd w:val="clear" w:color="auto" w:fill="FFFFFF"/>
        </w:rPr>
        <w:t>in</w:t>
      </w:r>
      <w:proofErr w:type="gramEnd"/>
      <w:r w:rsidRPr="001627CC">
        <w:rPr>
          <w:rFonts w:ascii="Times New Roman" w:hAnsi="Times New Roman" w:cs="Times New Roman"/>
          <w:color w:val="222222"/>
          <w:sz w:val="24"/>
          <w:szCs w:val="24"/>
          <w:shd w:val="clear" w:color="auto" w:fill="FFFFFF"/>
        </w:rPr>
        <w:t xml:space="preserve"> Mgmt Acct-CIMA (London)</w:t>
      </w:r>
      <w:r w:rsidR="001627CC" w:rsidRPr="001627CC">
        <w:rPr>
          <w:rFonts w:ascii="Times New Roman" w:hAnsi="Times New Roman" w:cs="Times New Roman"/>
          <w:color w:val="222222"/>
          <w:sz w:val="24"/>
          <w:szCs w:val="24"/>
          <w:shd w:val="clear" w:color="auto" w:fill="FFFFFF"/>
        </w:rPr>
        <w:t xml:space="preserve">, </w:t>
      </w:r>
      <w:r w:rsidR="001627CC" w:rsidRPr="001627CC">
        <w:rPr>
          <w:rFonts w:ascii="Times New Roman" w:hAnsi="Times New Roman" w:cs="Times New Roman"/>
          <w:sz w:val="24"/>
          <w:szCs w:val="24"/>
        </w:rPr>
        <w:t xml:space="preserve">Advocate │High </w:t>
      </w:r>
      <w:proofErr w:type="spellStart"/>
      <w:r w:rsidR="001627CC" w:rsidRPr="001627CC">
        <w:rPr>
          <w:rFonts w:ascii="Times New Roman" w:hAnsi="Times New Roman" w:cs="Times New Roman"/>
          <w:sz w:val="24"/>
          <w:szCs w:val="24"/>
        </w:rPr>
        <w:t>Courts│Supreme</w:t>
      </w:r>
      <w:proofErr w:type="spellEnd"/>
      <w:r w:rsidR="001627CC" w:rsidRPr="001627CC">
        <w:rPr>
          <w:rFonts w:ascii="Times New Roman" w:hAnsi="Times New Roman" w:cs="Times New Roman"/>
          <w:sz w:val="24"/>
          <w:szCs w:val="24"/>
        </w:rPr>
        <w:t xml:space="preserve"> </w:t>
      </w:r>
      <w:proofErr w:type="spellStart"/>
      <w:r w:rsidR="001627CC" w:rsidRPr="001627CC">
        <w:rPr>
          <w:rFonts w:ascii="Times New Roman" w:hAnsi="Times New Roman" w:cs="Times New Roman"/>
          <w:sz w:val="24"/>
          <w:szCs w:val="24"/>
        </w:rPr>
        <w:t>Court│Tribunals</w:t>
      </w:r>
      <w:proofErr w:type="spellEnd"/>
    </w:p>
    <w:p w:rsidR="00782FC7" w:rsidRPr="00E00122" w:rsidRDefault="000C7DB3" w:rsidP="00005039">
      <w:pPr>
        <w:spacing w:after="120" w:line="480" w:lineRule="auto"/>
        <w:rPr>
          <w:rFonts w:ascii="Times New Roman" w:hAnsi="Times New Roman" w:cs="Times New Roman"/>
          <w:sz w:val="24"/>
          <w:szCs w:val="24"/>
        </w:rPr>
      </w:pPr>
      <w:r w:rsidRPr="00E00122">
        <w:rPr>
          <w:rFonts w:ascii="Times New Roman" w:hAnsi="Times New Roman" w:cs="Times New Roman"/>
          <w:sz w:val="24"/>
          <w:szCs w:val="24"/>
        </w:rPr>
        <w:t>A tax practitioner needs to deal with the baffling question which comes up so often in the interpretation of statutes as to</w:t>
      </w:r>
      <w:r w:rsidR="009E7699" w:rsidRPr="00E00122">
        <w:rPr>
          <w:rFonts w:ascii="Times New Roman" w:hAnsi="Times New Roman" w:cs="Times New Roman"/>
          <w:sz w:val="24"/>
          <w:szCs w:val="24"/>
        </w:rPr>
        <w:t xml:space="preserve"> how far </w:t>
      </w:r>
      <w:r w:rsidR="00A07BE5" w:rsidRPr="00E00122">
        <w:rPr>
          <w:rFonts w:ascii="Times New Roman" w:hAnsi="Times New Roman" w:cs="Times New Roman"/>
          <w:sz w:val="24"/>
          <w:szCs w:val="24"/>
        </w:rPr>
        <w:t xml:space="preserve">be </w:t>
      </w:r>
      <w:r w:rsidRPr="00E00122">
        <w:rPr>
          <w:rFonts w:ascii="Times New Roman" w:hAnsi="Times New Roman" w:cs="Times New Roman"/>
          <w:sz w:val="24"/>
          <w:szCs w:val="24"/>
        </w:rPr>
        <w:t>it proper to read the words out of their literal meaning in order to realize their overriding purpose</w:t>
      </w:r>
      <w:r w:rsidR="009E7699" w:rsidRPr="00E00122">
        <w:rPr>
          <w:rFonts w:ascii="Times New Roman" w:hAnsi="Times New Roman" w:cs="Times New Roman"/>
          <w:sz w:val="24"/>
          <w:szCs w:val="24"/>
        </w:rPr>
        <w:t xml:space="preserve">. </w:t>
      </w:r>
      <w:r w:rsidRPr="00E00122">
        <w:rPr>
          <w:rFonts w:ascii="Times New Roman" w:hAnsi="Times New Roman" w:cs="Times New Roman"/>
          <w:sz w:val="24"/>
          <w:szCs w:val="24"/>
        </w:rPr>
        <w:t xml:space="preserve">Resolving conflicts between statutory language and statutory purpose is one of the toughest </w:t>
      </w:r>
      <w:r w:rsidR="00A07BE5" w:rsidRPr="00E00122">
        <w:rPr>
          <w:rFonts w:ascii="Times New Roman" w:hAnsi="Times New Roman" w:cs="Times New Roman"/>
          <w:sz w:val="24"/>
          <w:szCs w:val="24"/>
        </w:rPr>
        <w:t>challenges</w:t>
      </w:r>
      <w:r w:rsidRPr="00E00122">
        <w:rPr>
          <w:rFonts w:ascii="Times New Roman" w:hAnsi="Times New Roman" w:cs="Times New Roman"/>
          <w:sz w:val="24"/>
          <w:szCs w:val="24"/>
        </w:rPr>
        <w:t xml:space="preserve"> </w:t>
      </w:r>
      <w:r w:rsidR="009E7699" w:rsidRPr="00E00122">
        <w:rPr>
          <w:rFonts w:ascii="Times New Roman" w:hAnsi="Times New Roman" w:cs="Times New Roman"/>
          <w:sz w:val="24"/>
          <w:szCs w:val="24"/>
        </w:rPr>
        <w:t>which we</w:t>
      </w:r>
      <w:r w:rsidRPr="00E00122">
        <w:rPr>
          <w:rFonts w:ascii="Times New Roman" w:hAnsi="Times New Roman" w:cs="Times New Roman"/>
          <w:sz w:val="24"/>
          <w:szCs w:val="24"/>
        </w:rPr>
        <w:t xml:space="preserve"> are faced with in interpreting statutory provisions. A look at the tax jurisprudence reveals that </w:t>
      </w:r>
      <w:r w:rsidR="009E7699" w:rsidRPr="00E00122">
        <w:rPr>
          <w:rFonts w:ascii="Times New Roman" w:hAnsi="Times New Roman" w:cs="Times New Roman"/>
          <w:sz w:val="24"/>
          <w:szCs w:val="24"/>
        </w:rPr>
        <w:t xml:space="preserve">Hon’ble Supreme </w:t>
      </w:r>
      <w:r w:rsidR="00A07BE5" w:rsidRPr="00E00122">
        <w:rPr>
          <w:rFonts w:ascii="Times New Roman" w:hAnsi="Times New Roman" w:cs="Times New Roman"/>
          <w:sz w:val="24"/>
          <w:szCs w:val="24"/>
        </w:rPr>
        <w:t>Court of India</w:t>
      </w:r>
      <w:r w:rsidR="009E7699" w:rsidRPr="00E00122">
        <w:rPr>
          <w:rFonts w:ascii="Times New Roman" w:hAnsi="Times New Roman" w:cs="Times New Roman"/>
          <w:sz w:val="24"/>
          <w:szCs w:val="24"/>
        </w:rPr>
        <w:t xml:space="preserve"> and High </w:t>
      </w:r>
      <w:r w:rsidRPr="00E00122">
        <w:rPr>
          <w:rFonts w:ascii="Times New Roman" w:hAnsi="Times New Roman" w:cs="Times New Roman"/>
          <w:sz w:val="24"/>
          <w:szCs w:val="24"/>
        </w:rPr>
        <w:t xml:space="preserve">courts have regularly attempted to elaborate the meaning of words and legislative purposes in interpreting tax statutes. </w:t>
      </w:r>
    </w:p>
    <w:p w:rsidR="00602746" w:rsidRPr="00E00122" w:rsidRDefault="00485757" w:rsidP="00005039">
      <w:pPr>
        <w:spacing w:after="120" w:line="480" w:lineRule="auto"/>
        <w:rPr>
          <w:rFonts w:ascii="Times New Roman" w:hAnsi="Times New Roman" w:cs="Times New Roman"/>
          <w:sz w:val="24"/>
          <w:szCs w:val="24"/>
        </w:rPr>
      </w:pPr>
      <w:r w:rsidRPr="00E00122">
        <w:rPr>
          <w:rFonts w:ascii="Times New Roman" w:hAnsi="Times New Roman" w:cs="Times New Roman"/>
          <w:sz w:val="24"/>
          <w:szCs w:val="24"/>
        </w:rPr>
        <w:t xml:space="preserve">This article attempts to </w:t>
      </w:r>
      <w:r w:rsidR="002F71AB" w:rsidRPr="00E00122">
        <w:rPr>
          <w:rFonts w:ascii="Times New Roman" w:hAnsi="Times New Roman" w:cs="Times New Roman"/>
          <w:sz w:val="24"/>
          <w:szCs w:val="24"/>
        </w:rPr>
        <w:t xml:space="preserve">gaze through the evolving jurisprudence on tax </w:t>
      </w:r>
      <w:r w:rsidR="000A7FE7" w:rsidRPr="00E00122">
        <w:rPr>
          <w:rFonts w:ascii="Times New Roman" w:hAnsi="Times New Roman" w:cs="Times New Roman"/>
          <w:sz w:val="24"/>
          <w:szCs w:val="24"/>
        </w:rPr>
        <w:t>statutes</w:t>
      </w:r>
      <w:r w:rsidR="001627CC" w:rsidRPr="00E00122">
        <w:rPr>
          <w:rFonts w:ascii="Times New Roman" w:hAnsi="Times New Roman" w:cs="Times New Roman"/>
          <w:sz w:val="24"/>
          <w:szCs w:val="24"/>
        </w:rPr>
        <w:t xml:space="preserve"> by</w:t>
      </w:r>
      <w:r w:rsidR="00146784" w:rsidRPr="00E00122">
        <w:rPr>
          <w:rFonts w:ascii="Times New Roman" w:hAnsi="Times New Roman" w:cs="Times New Roman"/>
          <w:sz w:val="24"/>
          <w:szCs w:val="24"/>
        </w:rPr>
        <w:t xml:space="preserve"> </w:t>
      </w:r>
      <w:r w:rsidR="00A82CF0" w:rsidRPr="00E00122">
        <w:rPr>
          <w:rFonts w:ascii="Times New Roman" w:hAnsi="Times New Roman" w:cs="Times New Roman"/>
          <w:sz w:val="24"/>
          <w:szCs w:val="24"/>
        </w:rPr>
        <w:t>exploring</w:t>
      </w:r>
      <w:r w:rsidR="00AF4019" w:rsidRPr="00E00122">
        <w:rPr>
          <w:rFonts w:ascii="Times New Roman" w:hAnsi="Times New Roman" w:cs="Times New Roman"/>
          <w:sz w:val="24"/>
          <w:szCs w:val="24"/>
        </w:rPr>
        <w:t xml:space="preserve"> </w:t>
      </w:r>
      <w:r w:rsidR="00753050" w:rsidRPr="00E00122">
        <w:rPr>
          <w:rFonts w:ascii="Times New Roman" w:hAnsi="Times New Roman" w:cs="Times New Roman"/>
          <w:sz w:val="24"/>
          <w:szCs w:val="24"/>
        </w:rPr>
        <w:t xml:space="preserve">the various principles which have evolved over a period of time. </w:t>
      </w:r>
    </w:p>
    <w:p w:rsidR="00AF4019" w:rsidRPr="00E00122" w:rsidRDefault="00602746" w:rsidP="00005039">
      <w:pPr>
        <w:spacing w:after="120" w:line="480" w:lineRule="auto"/>
        <w:rPr>
          <w:rFonts w:ascii="Times New Roman" w:hAnsi="Times New Roman" w:cs="Times New Roman"/>
          <w:sz w:val="24"/>
          <w:szCs w:val="24"/>
        </w:rPr>
      </w:pPr>
      <w:proofErr w:type="gramStart"/>
      <w:r w:rsidRPr="00E00122">
        <w:rPr>
          <w:rFonts w:ascii="Times New Roman" w:hAnsi="Times New Roman" w:cs="Times New Roman"/>
          <w:sz w:val="24"/>
          <w:szCs w:val="24"/>
        </w:rPr>
        <w:t xml:space="preserve">The Supreme Court in </w:t>
      </w:r>
      <w:r w:rsidR="00A21E11" w:rsidRPr="00E00122">
        <w:rPr>
          <w:rFonts w:ascii="Times New Roman" w:hAnsi="Times New Roman" w:cs="Times New Roman"/>
          <w:sz w:val="24"/>
          <w:szCs w:val="24"/>
        </w:rPr>
        <w:t xml:space="preserve">Appeal (civil) 10202-04 of 1995 </w:t>
      </w:r>
      <w:r w:rsidRPr="00E00122">
        <w:rPr>
          <w:rFonts w:ascii="Times New Roman" w:hAnsi="Times New Roman" w:cs="Times New Roman"/>
          <w:sz w:val="24"/>
          <w:szCs w:val="24"/>
        </w:rPr>
        <w:t xml:space="preserve">of </w:t>
      </w:r>
      <w:r w:rsidRPr="00005039">
        <w:rPr>
          <w:rFonts w:ascii="Times New Roman" w:hAnsi="Times New Roman" w:cs="Times New Roman"/>
          <w:i/>
          <w:iCs/>
          <w:sz w:val="24"/>
          <w:szCs w:val="24"/>
        </w:rPr>
        <w:t>M/s Vikrant</w:t>
      </w:r>
      <w:r w:rsidR="00F329DC" w:rsidRPr="00005039">
        <w:rPr>
          <w:rFonts w:ascii="Times New Roman" w:hAnsi="Times New Roman" w:cs="Times New Roman"/>
          <w:i/>
          <w:iCs/>
          <w:sz w:val="24"/>
          <w:szCs w:val="24"/>
        </w:rPr>
        <w:t xml:space="preserve"> Tyres Ltd</w:t>
      </w:r>
      <w:r w:rsidR="00BE52E0" w:rsidRPr="00005039">
        <w:rPr>
          <w:rFonts w:ascii="Times New Roman" w:hAnsi="Times New Roman" w:cs="Times New Roman"/>
          <w:i/>
          <w:iCs/>
          <w:sz w:val="24"/>
          <w:szCs w:val="24"/>
        </w:rPr>
        <w:t xml:space="preserve"> v.</w:t>
      </w:r>
      <w:proofErr w:type="gramEnd"/>
      <w:r w:rsidR="00F329DC" w:rsidRPr="00005039">
        <w:rPr>
          <w:rFonts w:ascii="Times New Roman" w:hAnsi="Times New Roman" w:cs="Times New Roman"/>
          <w:i/>
          <w:iCs/>
          <w:sz w:val="24"/>
          <w:szCs w:val="24"/>
        </w:rPr>
        <w:t xml:space="preserve"> </w:t>
      </w:r>
      <w:r w:rsidR="00BE52E0" w:rsidRPr="00005039">
        <w:rPr>
          <w:rFonts w:ascii="Times New Roman" w:hAnsi="Times New Roman" w:cs="Times New Roman"/>
          <w:i/>
          <w:iCs/>
          <w:sz w:val="24"/>
          <w:szCs w:val="24"/>
        </w:rPr>
        <w:t>The First Income Tax Officer</w:t>
      </w:r>
      <w:r w:rsidR="00BE52E0" w:rsidRPr="00E00122">
        <w:rPr>
          <w:rFonts w:ascii="Times New Roman" w:hAnsi="Times New Roman" w:cs="Times New Roman"/>
          <w:sz w:val="24"/>
          <w:szCs w:val="24"/>
        </w:rPr>
        <w:t>, on 9 February, 2001</w:t>
      </w:r>
      <w:r w:rsidR="00A21E11" w:rsidRPr="00E00122">
        <w:rPr>
          <w:rFonts w:ascii="Times New Roman" w:hAnsi="Times New Roman" w:cs="Times New Roman"/>
          <w:sz w:val="24"/>
          <w:szCs w:val="24"/>
        </w:rPr>
        <w:t>observed that</w:t>
      </w:r>
      <w:r w:rsidRPr="00E00122">
        <w:rPr>
          <w:rFonts w:ascii="Times New Roman" w:hAnsi="Times New Roman" w:cs="Times New Roman"/>
          <w:sz w:val="24"/>
          <w:szCs w:val="24"/>
        </w:rPr>
        <w:t xml:space="preserve"> </w:t>
      </w:r>
      <w:r w:rsidR="00A21E11" w:rsidRPr="00E00122">
        <w:rPr>
          <w:rFonts w:ascii="Times New Roman" w:hAnsi="Times New Roman" w:cs="Times New Roman"/>
          <w:sz w:val="24"/>
          <w:szCs w:val="24"/>
        </w:rPr>
        <w:t>“</w:t>
      </w:r>
      <w:r w:rsidR="00754FCC" w:rsidRPr="00E00122">
        <w:rPr>
          <w:rFonts w:ascii="Times New Roman" w:hAnsi="Times New Roman" w:cs="Times New Roman"/>
          <w:sz w:val="24"/>
          <w:szCs w:val="24"/>
        </w:rPr>
        <w:t xml:space="preserve">It is a settled principle in law that the courts while construing Revenue Acts have to give a fair and reasonable construction to language of a statute without leaning to one side </w:t>
      </w:r>
      <w:r w:rsidRPr="00E00122">
        <w:rPr>
          <w:rFonts w:ascii="Times New Roman" w:hAnsi="Times New Roman" w:cs="Times New Roman"/>
          <w:sz w:val="24"/>
          <w:szCs w:val="24"/>
        </w:rPr>
        <w:t xml:space="preserve">or the other, meaning thereby that no levy can be imposed on a subject by an Act of Parliament without the words of the statute clearly </w:t>
      </w:r>
      <w:r w:rsidR="00A21E11" w:rsidRPr="00E00122">
        <w:rPr>
          <w:rFonts w:ascii="Times New Roman" w:hAnsi="Times New Roman" w:cs="Times New Roman"/>
          <w:sz w:val="24"/>
          <w:szCs w:val="24"/>
        </w:rPr>
        <w:t>showing an intention to lay the burden on the subject.</w:t>
      </w:r>
      <w:r w:rsidR="008C2026" w:rsidRPr="00E00122">
        <w:rPr>
          <w:rFonts w:ascii="Times New Roman" w:hAnsi="Times New Roman" w:cs="Times New Roman"/>
          <w:sz w:val="24"/>
          <w:szCs w:val="24"/>
        </w:rPr>
        <w:t>”</w:t>
      </w:r>
      <w:r w:rsidR="00A21E11" w:rsidRPr="00E00122">
        <w:rPr>
          <w:rFonts w:ascii="Times New Roman" w:hAnsi="Times New Roman" w:cs="Times New Roman"/>
          <w:sz w:val="24"/>
          <w:szCs w:val="24"/>
        </w:rPr>
        <w:t xml:space="preserve"> </w:t>
      </w:r>
    </w:p>
    <w:p w:rsidR="00673359" w:rsidRPr="00E00122" w:rsidRDefault="00673359" w:rsidP="00005039">
      <w:pPr>
        <w:spacing w:after="120" w:line="480" w:lineRule="auto"/>
        <w:rPr>
          <w:rFonts w:ascii="Times New Roman" w:hAnsi="Times New Roman" w:cs="Times New Roman"/>
          <w:sz w:val="24"/>
          <w:szCs w:val="24"/>
        </w:rPr>
      </w:pPr>
      <w:r w:rsidRPr="00E00122">
        <w:rPr>
          <w:rFonts w:ascii="Times New Roman" w:hAnsi="Times New Roman" w:cs="Times New Roman"/>
          <w:sz w:val="24"/>
          <w:szCs w:val="24"/>
        </w:rPr>
        <w:t xml:space="preserve">The principle of strict interpretation of taxing statues was best enunciated by </w:t>
      </w:r>
      <w:proofErr w:type="spellStart"/>
      <w:r w:rsidRPr="00E00122">
        <w:rPr>
          <w:rFonts w:ascii="Times New Roman" w:hAnsi="Times New Roman" w:cs="Times New Roman"/>
          <w:sz w:val="24"/>
          <w:szCs w:val="24"/>
        </w:rPr>
        <w:t>Rowl</w:t>
      </w:r>
      <w:r w:rsidR="005768B9" w:rsidRPr="00E00122">
        <w:rPr>
          <w:rFonts w:ascii="Times New Roman" w:hAnsi="Times New Roman" w:cs="Times New Roman"/>
          <w:sz w:val="24"/>
          <w:szCs w:val="24"/>
        </w:rPr>
        <w:t>att</w:t>
      </w:r>
      <w:proofErr w:type="spellEnd"/>
      <w:r w:rsidR="005768B9" w:rsidRPr="00E00122">
        <w:rPr>
          <w:rFonts w:ascii="Times New Roman" w:hAnsi="Times New Roman" w:cs="Times New Roman"/>
          <w:sz w:val="24"/>
          <w:szCs w:val="24"/>
        </w:rPr>
        <w:t xml:space="preserve">, J in his classic statement in the case of </w:t>
      </w:r>
      <w:r w:rsidR="005768B9" w:rsidRPr="00005039">
        <w:rPr>
          <w:rFonts w:ascii="Times New Roman" w:hAnsi="Times New Roman" w:cs="Times New Roman"/>
          <w:i/>
          <w:iCs/>
          <w:sz w:val="24"/>
          <w:szCs w:val="24"/>
        </w:rPr>
        <w:t>Cape Brandy Syndicate v. IRC (1921) 1 KB 64:</w:t>
      </w:r>
    </w:p>
    <w:p w:rsidR="00A21E11" w:rsidRPr="00E00122" w:rsidRDefault="005768B9" w:rsidP="00005039">
      <w:pPr>
        <w:spacing w:after="120" w:line="480" w:lineRule="auto"/>
        <w:rPr>
          <w:rFonts w:ascii="Times New Roman" w:hAnsi="Times New Roman" w:cs="Times New Roman"/>
          <w:sz w:val="24"/>
          <w:szCs w:val="24"/>
        </w:rPr>
      </w:pPr>
      <w:r w:rsidRPr="00E00122">
        <w:rPr>
          <w:rFonts w:ascii="Times New Roman" w:hAnsi="Times New Roman" w:cs="Times New Roman"/>
          <w:sz w:val="24"/>
          <w:szCs w:val="24"/>
        </w:rPr>
        <w:t xml:space="preserve">“In taxing statute one has to look merely at what is clearly said. There is no room for any intendment. There is no equity about a tax. </w:t>
      </w:r>
      <w:r w:rsidR="00A21E11" w:rsidRPr="00E00122">
        <w:rPr>
          <w:rFonts w:ascii="Times New Roman" w:hAnsi="Times New Roman" w:cs="Times New Roman"/>
          <w:sz w:val="24"/>
          <w:szCs w:val="24"/>
        </w:rPr>
        <w:t>There is no presumption as to tax. Nothing is to be read in, nothing is to be implied. One has to lo</w:t>
      </w:r>
      <w:r w:rsidR="008C2026" w:rsidRPr="00E00122">
        <w:rPr>
          <w:rFonts w:ascii="Times New Roman" w:hAnsi="Times New Roman" w:cs="Times New Roman"/>
          <w:sz w:val="24"/>
          <w:szCs w:val="24"/>
        </w:rPr>
        <w:t>ok fairly at the language used.”</w:t>
      </w:r>
    </w:p>
    <w:p w:rsidR="00A82CF0" w:rsidRPr="00E00122" w:rsidRDefault="00BE52E0" w:rsidP="00005039">
      <w:pPr>
        <w:spacing w:after="120" w:line="480" w:lineRule="auto"/>
        <w:rPr>
          <w:rFonts w:ascii="Times New Roman" w:hAnsi="Times New Roman" w:cs="Times New Roman"/>
          <w:color w:val="000000"/>
          <w:sz w:val="24"/>
          <w:szCs w:val="24"/>
          <w:shd w:val="clear" w:color="auto" w:fill="FFFFFF"/>
        </w:rPr>
      </w:pPr>
      <w:r w:rsidRPr="00E00122">
        <w:rPr>
          <w:rFonts w:ascii="Times New Roman" w:hAnsi="Times New Roman" w:cs="Times New Roman"/>
          <w:sz w:val="24"/>
          <w:szCs w:val="24"/>
        </w:rPr>
        <w:lastRenderedPageBreak/>
        <w:t xml:space="preserve">Supreme Court observed in the case of </w:t>
      </w:r>
      <w:proofErr w:type="spellStart"/>
      <w:r w:rsidRPr="00005039">
        <w:rPr>
          <w:rFonts w:ascii="Times New Roman" w:hAnsi="Times New Roman" w:cs="Times New Roman"/>
          <w:i/>
          <w:iCs/>
          <w:sz w:val="24"/>
          <w:szCs w:val="24"/>
        </w:rPr>
        <w:t>Diwan</w:t>
      </w:r>
      <w:proofErr w:type="spellEnd"/>
      <w:r w:rsidRPr="00005039">
        <w:rPr>
          <w:rFonts w:ascii="Times New Roman" w:hAnsi="Times New Roman" w:cs="Times New Roman"/>
          <w:i/>
          <w:iCs/>
          <w:sz w:val="24"/>
          <w:szCs w:val="24"/>
        </w:rPr>
        <w:t xml:space="preserve"> Brothers v. Central Bank of India; AIR 1976 SC 1503 </w:t>
      </w:r>
      <w:r w:rsidRPr="00E00122">
        <w:rPr>
          <w:rFonts w:ascii="Times New Roman" w:hAnsi="Times New Roman" w:cs="Times New Roman"/>
          <w:sz w:val="24"/>
          <w:szCs w:val="24"/>
        </w:rPr>
        <w:t xml:space="preserve">that </w:t>
      </w:r>
      <w:r w:rsidR="00A52DEF" w:rsidRPr="00E00122">
        <w:rPr>
          <w:rFonts w:ascii="Times New Roman" w:hAnsi="Times New Roman" w:cs="Times New Roman"/>
          <w:sz w:val="24"/>
          <w:szCs w:val="24"/>
        </w:rPr>
        <w:t>“</w:t>
      </w:r>
      <w:r w:rsidR="00A52DEF" w:rsidRPr="00E00122">
        <w:rPr>
          <w:rFonts w:ascii="Times New Roman" w:hAnsi="Times New Roman" w:cs="Times New Roman"/>
          <w:color w:val="000000"/>
          <w:sz w:val="24"/>
          <w:szCs w:val="24"/>
          <w:shd w:val="clear" w:color="auto" w:fill="FFFFFF"/>
        </w:rPr>
        <w:t xml:space="preserve">it is well settled that in case of a fiscal statute the provisions must be strictly interpreted giving every benefit of doubt to the subject”. </w:t>
      </w:r>
    </w:p>
    <w:p w:rsidR="00A52DEF" w:rsidRPr="001E05C7" w:rsidRDefault="004A3822" w:rsidP="001E05C7">
      <w:pPr>
        <w:pStyle w:val="HTMLPreformatted"/>
        <w:spacing w:after="120" w:line="480" w:lineRule="auto"/>
        <w:rPr>
          <w:rFonts w:ascii="Times New Roman" w:hAnsi="Times New Roman" w:cs="Times New Roman"/>
          <w:color w:val="000000"/>
          <w:sz w:val="24"/>
          <w:szCs w:val="24"/>
        </w:rPr>
      </w:pPr>
      <w:r w:rsidRPr="00E00122">
        <w:rPr>
          <w:rFonts w:ascii="Times New Roman" w:hAnsi="Times New Roman" w:cs="Times New Roman"/>
          <w:color w:val="000000"/>
          <w:sz w:val="24"/>
          <w:szCs w:val="24"/>
        </w:rPr>
        <w:t xml:space="preserve">The literal rule involves two subsidiary rules. The first is </w:t>
      </w:r>
      <w:proofErr w:type="spellStart"/>
      <w:r w:rsidRPr="001E05C7">
        <w:rPr>
          <w:rFonts w:ascii="Times New Roman" w:hAnsi="Times New Roman" w:cs="Times New Roman"/>
          <w:i/>
          <w:iCs/>
          <w:color w:val="000000"/>
          <w:sz w:val="24"/>
          <w:szCs w:val="24"/>
        </w:rPr>
        <w:t>noscitur</w:t>
      </w:r>
      <w:proofErr w:type="spellEnd"/>
      <w:r w:rsidRPr="001E05C7">
        <w:rPr>
          <w:rFonts w:ascii="Times New Roman" w:hAnsi="Times New Roman" w:cs="Times New Roman"/>
          <w:i/>
          <w:iCs/>
          <w:color w:val="000000"/>
          <w:sz w:val="24"/>
          <w:szCs w:val="24"/>
        </w:rPr>
        <w:t xml:space="preserve"> a </w:t>
      </w:r>
      <w:proofErr w:type="spellStart"/>
      <w:r w:rsidRPr="001E05C7">
        <w:rPr>
          <w:rFonts w:ascii="Times New Roman" w:hAnsi="Times New Roman" w:cs="Times New Roman"/>
          <w:i/>
          <w:iCs/>
          <w:color w:val="000000"/>
          <w:sz w:val="24"/>
          <w:szCs w:val="24"/>
        </w:rPr>
        <w:t>sociis</w:t>
      </w:r>
      <w:proofErr w:type="spellEnd"/>
      <w:r w:rsidRPr="00E00122">
        <w:rPr>
          <w:rFonts w:ascii="Times New Roman" w:hAnsi="Times New Roman" w:cs="Times New Roman"/>
          <w:color w:val="000000"/>
          <w:sz w:val="24"/>
          <w:szCs w:val="24"/>
        </w:rPr>
        <w:t xml:space="preserve"> rule, which simply </w:t>
      </w:r>
      <w:r w:rsidR="00D30D22" w:rsidRPr="00E00122">
        <w:rPr>
          <w:rFonts w:ascii="Times New Roman" w:hAnsi="Times New Roman" w:cs="Times New Roman"/>
          <w:color w:val="000000"/>
          <w:sz w:val="24"/>
          <w:szCs w:val="24"/>
        </w:rPr>
        <w:t>implies that the meaning of a word must be determined by its context. The second rule is the</w:t>
      </w:r>
      <w:r w:rsidR="001E05C7">
        <w:rPr>
          <w:rFonts w:ascii="Times New Roman" w:hAnsi="Times New Roman" w:cs="Times New Roman"/>
          <w:color w:val="000000"/>
          <w:sz w:val="24"/>
          <w:szCs w:val="24"/>
        </w:rPr>
        <w:t xml:space="preserve"> </w:t>
      </w:r>
      <w:proofErr w:type="spellStart"/>
      <w:r w:rsidR="00D30D22" w:rsidRPr="00E00122">
        <w:rPr>
          <w:rFonts w:ascii="Times New Roman" w:hAnsi="Times New Roman" w:cs="Times New Roman"/>
          <w:i/>
          <w:iCs/>
          <w:sz w:val="24"/>
          <w:szCs w:val="24"/>
        </w:rPr>
        <w:t>Ejusdem</w:t>
      </w:r>
      <w:proofErr w:type="spellEnd"/>
      <w:r w:rsidR="00D30D22" w:rsidRPr="00E00122">
        <w:rPr>
          <w:rFonts w:ascii="Times New Roman" w:hAnsi="Times New Roman" w:cs="Times New Roman"/>
          <w:i/>
          <w:iCs/>
          <w:sz w:val="24"/>
          <w:szCs w:val="24"/>
        </w:rPr>
        <w:t xml:space="preserve"> generis</w:t>
      </w:r>
      <w:r w:rsidR="00D30D22" w:rsidRPr="00E00122">
        <w:rPr>
          <w:rFonts w:ascii="Times New Roman" w:hAnsi="Times New Roman" w:cs="Times New Roman"/>
          <w:sz w:val="24"/>
          <w:szCs w:val="24"/>
        </w:rPr>
        <w:t xml:space="preserve"> rule, which </w:t>
      </w:r>
      <w:r w:rsidR="008879FC" w:rsidRPr="00E00122">
        <w:rPr>
          <w:rFonts w:ascii="Times New Roman" w:hAnsi="Times New Roman" w:cs="Times New Roman"/>
          <w:sz w:val="24"/>
          <w:szCs w:val="24"/>
        </w:rPr>
        <w:t xml:space="preserve">literally means of the same kind or </w:t>
      </w:r>
      <w:r w:rsidR="00A619D2" w:rsidRPr="00E00122">
        <w:rPr>
          <w:rFonts w:ascii="Times New Roman" w:hAnsi="Times New Roman" w:cs="Times New Roman"/>
          <w:sz w:val="24"/>
          <w:szCs w:val="24"/>
        </w:rPr>
        <w:t xml:space="preserve">nature. Where two or more words </w:t>
      </w:r>
      <w:r w:rsidR="008879FC" w:rsidRPr="00E00122">
        <w:rPr>
          <w:rFonts w:ascii="Times New Roman" w:hAnsi="Times New Roman" w:cs="Times New Roman"/>
          <w:sz w:val="24"/>
          <w:szCs w:val="24"/>
        </w:rPr>
        <w:t xml:space="preserve">which are susceptible of analogous meaning are coupled together, </w:t>
      </w:r>
      <w:r w:rsidR="00A619D2" w:rsidRPr="00E00122">
        <w:rPr>
          <w:rFonts w:ascii="Times New Roman" w:hAnsi="Times New Roman" w:cs="Times New Roman"/>
          <w:sz w:val="24"/>
          <w:szCs w:val="24"/>
        </w:rPr>
        <w:t xml:space="preserve">the meaning of the more general </w:t>
      </w:r>
      <w:r w:rsidR="00CC29D1" w:rsidRPr="00E00122">
        <w:rPr>
          <w:rFonts w:ascii="Times New Roman" w:hAnsi="Times New Roman" w:cs="Times New Roman"/>
          <w:sz w:val="24"/>
          <w:szCs w:val="24"/>
        </w:rPr>
        <w:t xml:space="preserve">word is </w:t>
      </w:r>
      <w:r w:rsidR="008879FC" w:rsidRPr="00E00122">
        <w:rPr>
          <w:rFonts w:ascii="Times New Roman" w:hAnsi="Times New Roman" w:cs="Times New Roman"/>
          <w:sz w:val="24"/>
          <w:szCs w:val="24"/>
        </w:rPr>
        <w:t xml:space="preserve">restricted to </w:t>
      </w:r>
      <w:r w:rsidR="00CC29D1" w:rsidRPr="00E00122">
        <w:rPr>
          <w:rFonts w:ascii="Times New Roman" w:hAnsi="Times New Roman" w:cs="Times New Roman"/>
          <w:sz w:val="24"/>
          <w:szCs w:val="24"/>
        </w:rPr>
        <w:t xml:space="preserve">specific </w:t>
      </w:r>
      <w:r w:rsidR="00C707FA" w:rsidRPr="00E00122">
        <w:rPr>
          <w:rFonts w:ascii="Times New Roman" w:hAnsi="Times New Roman" w:cs="Times New Roman"/>
          <w:sz w:val="24"/>
          <w:szCs w:val="24"/>
        </w:rPr>
        <w:t>words which precede</w:t>
      </w:r>
      <w:r w:rsidR="00CC29D1" w:rsidRPr="00E00122">
        <w:rPr>
          <w:rFonts w:ascii="Times New Roman" w:hAnsi="Times New Roman" w:cs="Times New Roman"/>
          <w:sz w:val="24"/>
          <w:szCs w:val="24"/>
        </w:rPr>
        <w:t xml:space="preserve"> it. </w:t>
      </w:r>
      <w:r w:rsidR="00A619D2" w:rsidRPr="00E00122">
        <w:rPr>
          <w:rFonts w:ascii="Times New Roman" w:hAnsi="Times New Roman" w:cs="Times New Roman"/>
          <w:sz w:val="24"/>
          <w:szCs w:val="24"/>
        </w:rPr>
        <w:t xml:space="preserve"> </w:t>
      </w:r>
    </w:p>
    <w:p w:rsidR="00C707FA" w:rsidRPr="00E00122" w:rsidRDefault="00C707FA" w:rsidP="00005039">
      <w:pPr>
        <w:spacing w:after="120" w:line="480" w:lineRule="auto"/>
        <w:rPr>
          <w:rFonts w:ascii="Times New Roman" w:hAnsi="Times New Roman" w:cs="Times New Roman"/>
          <w:sz w:val="24"/>
          <w:szCs w:val="24"/>
        </w:rPr>
      </w:pPr>
      <w:r w:rsidRPr="00E00122">
        <w:rPr>
          <w:rFonts w:ascii="Times New Roman" w:hAnsi="Times New Roman" w:cs="Times New Roman"/>
          <w:sz w:val="24"/>
          <w:szCs w:val="24"/>
        </w:rPr>
        <w:t xml:space="preserve">The statute has to be read as a whole to find out the real intention of the legislature. </w:t>
      </w:r>
    </w:p>
    <w:p w:rsidR="004B4B87" w:rsidRPr="00E00122" w:rsidRDefault="00AE403E" w:rsidP="00005039">
      <w:pPr>
        <w:spacing w:after="120" w:line="480" w:lineRule="auto"/>
        <w:rPr>
          <w:rFonts w:ascii="Times New Roman" w:hAnsi="Times New Roman" w:cs="Times New Roman"/>
          <w:sz w:val="24"/>
          <w:szCs w:val="24"/>
        </w:rPr>
      </w:pPr>
      <w:r w:rsidRPr="00E00122">
        <w:rPr>
          <w:rFonts w:ascii="Times New Roman" w:hAnsi="Times New Roman" w:cs="Times New Roman"/>
          <w:sz w:val="24"/>
          <w:szCs w:val="24"/>
        </w:rPr>
        <w:t xml:space="preserve">In </w:t>
      </w:r>
      <w:r w:rsidRPr="001E05C7">
        <w:rPr>
          <w:rFonts w:ascii="Times New Roman" w:hAnsi="Times New Roman" w:cs="Times New Roman"/>
          <w:i/>
          <w:iCs/>
          <w:sz w:val="24"/>
          <w:szCs w:val="24"/>
        </w:rPr>
        <w:t xml:space="preserve">State of </w:t>
      </w:r>
      <w:proofErr w:type="spellStart"/>
      <w:r w:rsidRPr="001E05C7">
        <w:rPr>
          <w:rFonts w:ascii="Times New Roman" w:hAnsi="Times New Roman" w:cs="Times New Roman"/>
          <w:i/>
          <w:iCs/>
          <w:sz w:val="24"/>
          <w:szCs w:val="24"/>
        </w:rPr>
        <w:t>Maharastra</w:t>
      </w:r>
      <w:proofErr w:type="spellEnd"/>
      <w:r w:rsidRPr="001E05C7">
        <w:rPr>
          <w:rFonts w:ascii="Times New Roman" w:hAnsi="Times New Roman" w:cs="Times New Roman"/>
          <w:i/>
          <w:iCs/>
          <w:sz w:val="24"/>
          <w:szCs w:val="24"/>
        </w:rPr>
        <w:t xml:space="preserve"> v. B.E. </w:t>
      </w:r>
      <w:proofErr w:type="spellStart"/>
      <w:r w:rsidRPr="001E05C7">
        <w:rPr>
          <w:rFonts w:ascii="Times New Roman" w:hAnsi="Times New Roman" w:cs="Times New Roman"/>
          <w:i/>
          <w:iCs/>
          <w:sz w:val="24"/>
          <w:szCs w:val="24"/>
        </w:rPr>
        <w:t>Billimoria</w:t>
      </w:r>
      <w:proofErr w:type="spellEnd"/>
      <w:r w:rsidR="001E05C7">
        <w:rPr>
          <w:rFonts w:ascii="Times New Roman" w:hAnsi="Times New Roman" w:cs="Times New Roman"/>
          <w:i/>
          <w:iCs/>
          <w:sz w:val="24"/>
          <w:szCs w:val="24"/>
        </w:rPr>
        <w:t>-(2003 7 SCC 336</w:t>
      </w:r>
      <w:r w:rsidRPr="001E05C7">
        <w:rPr>
          <w:rFonts w:ascii="Times New Roman" w:hAnsi="Times New Roman" w:cs="Times New Roman"/>
          <w:i/>
          <w:iCs/>
          <w:sz w:val="24"/>
          <w:szCs w:val="24"/>
        </w:rPr>
        <w:t>,</w:t>
      </w:r>
      <w:r w:rsidRPr="00E00122">
        <w:rPr>
          <w:rFonts w:ascii="Times New Roman" w:hAnsi="Times New Roman" w:cs="Times New Roman"/>
          <w:sz w:val="24"/>
          <w:szCs w:val="24"/>
        </w:rPr>
        <w:t xml:space="preserve"> the Supreme Court observed that “It is well settled that the provisions of the statute are to be read in the text and context in which they have been enacted.” </w:t>
      </w:r>
      <w:r w:rsidR="004B4B87" w:rsidRPr="00E00122">
        <w:rPr>
          <w:rFonts w:ascii="Times New Roman" w:hAnsi="Times New Roman" w:cs="Times New Roman"/>
          <w:sz w:val="24"/>
          <w:szCs w:val="24"/>
        </w:rPr>
        <w:t xml:space="preserve">The text gives the texture and the context gives the </w:t>
      </w:r>
      <w:proofErr w:type="spellStart"/>
      <w:r w:rsidR="004B4B87" w:rsidRPr="00E00122">
        <w:rPr>
          <w:rFonts w:ascii="Times New Roman" w:hAnsi="Times New Roman" w:cs="Times New Roman"/>
          <w:sz w:val="24"/>
          <w:szCs w:val="24"/>
        </w:rPr>
        <w:t>colour</w:t>
      </w:r>
      <w:proofErr w:type="spellEnd"/>
      <w:r w:rsidR="004B4B87" w:rsidRPr="00E00122">
        <w:rPr>
          <w:rFonts w:ascii="Times New Roman" w:hAnsi="Times New Roman" w:cs="Times New Roman"/>
          <w:sz w:val="24"/>
          <w:szCs w:val="24"/>
        </w:rPr>
        <w:t xml:space="preserve"> to a statute. </w:t>
      </w:r>
    </w:p>
    <w:p w:rsidR="00656F65" w:rsidRPr="00E00122" w:rsidRDefault="000A59B3" w:rsidP="00005039">
      <w:pPr>
        <w:pStyle w:val="bodytext"/>
        <w:spacing w:after="120" w:afterAutospacing="0" w:line="480" w:lineRule="auto"/>
      </w:pPr>
      <w:r w:rsidRPr="00E00122">
        <w:t>The taxing authorities cannot ignore the legal character of the transaction and tax it on the basis of what may be called ‘substance of the matter’.  One must find the true n</w:t>
      </w:r>
      <w:r w:rsidR="00656F65" w:rsidRPr="00E00122">
        <w:t xml:space="preserve">ature of the transaction.  </w:t>
      </w:r>
      <w:proofErr w:type="gramStart"/>
      <w:r w:rsidR="00656F65" w:rsidRPr="00E00122">
        <w:t>[</w:t>
      </w:r>
      <w:r w:rsidRPr="00E00122">
        <w:rPr>
          <w:i/>
          <w:iCs/>
        </w:rPr>
        <w:t xml:space="preserve">Union of India and Others </w:t>
      </w:r>
      <w:r w:rsidRPr="00E00122">
        <w:t xml:space="preserve">v. </w:t>
      </w:r>
      <w:r w:rsidRPr="00E00122">
        <w:rPr>
          <w:i/>
          <w:iCs/>
        </w:rPr>
        <w:t xml:space="preserve">Play World Electronics Pvt. Ltd. and Another, </w:t>
      </w:r>
      <w:r w:rsidRPr="00E00122">
        <w:t>(1989) 3 SCC 181].</w:t>
      </w:r>
      <w:proofErr w:type="gramEnd"/>
      <w:r w:rsidR="00656F65" w:rsidRPr="00E00122">
        <w:t xml:space="preserve"> A subject is not liable to tax on supposed “spirit of the law” or “by inference or by analogy”.  </w:t>
      </w:r>
    </w:p>
    <w:p w:rsidR="00C1407B" w:rsidRPr="00E00122" w:rsidRDefault="00C1407B" w:rsidP="00005039">
      <w:pPr>
        <w:pStyle w:val="bodytext"/>
        <w:spacing w:after="120" w:afterAutospacing="0" w:line="480" w:lineRule="auto"/>
      </w:pPr>
      <w:r w:rsidRPr="00E00122">
        <w:t xml:space="preserve">While construing a taxing statute, the existing market practice may also be taken into consideration.  </w:t>
      </w:r>
    </w:p>
    <w:p w:rsidR="00C1407B" w:rsidRPr="00E00122" w:rsidRDefault="00C1407B" w:rsidP="00005039">
      <w:pPr>
        <w:pStyle w:val="bodytext"/>
        <w:spacing w:after="120" w:afterAutospacing="0" w:line="480" w:lineRule="auto"/>
      </w:pPr>
      <w:r w:rsidRPr="00E00122">
        <w:t xml:space="preserve">Furthermore, for the purpose of interpretation of a taxing statute, the fiscal philosophy, a feel of which is necessary to gather the intent and effect of its different </w:t>
      </w:r>
      <w:r w:rsidR="00C976B6" w:rsidRPr="00E00122">
        <w:t xml:space="preserve">clauses should be applied.  </w:t>
      </w:r>
      <w:proofErr w:type="gramStart"/>
      <w:r w:rsidR="00C976B6" w:rsidRPr="00E00122">
        <w:t>[</w:t>
      </w:r>
      <w:r w:rsidRPr="00E00122">
        <w:rPr>
          <w:i/>
          <w:iCs/>
        </w:rPr>
        <w:t xml:space="preserve">K.P. </w:t>
      </w:r>
      <w:proofErr w:type="spellStart"/>
      <w:r w:rsidRPr="00E00122">
        <w:rPr>
          <w:i/>
          <w:iCs/>
        </w:rPr>
        <w:t>Verghese</w:t>
      </w:r>
      <w:proofErr w:type="spellEnd"/>
      <w:r w:rsidRPr="00E00122">
        <w:rPr>
          <w:i/>
          <w:iCs/>
        </w:rPr>
        <w:t xml:space="preserve"> </w:t>
      </w:r>
      <w:r w:rsidRPr="00E00122">
        <w:t xml:space="preserve">v. </w:t>
      </w:r>
      <w:r w:rsidRPr="00E00122">
        <w:rPr>
          <w:i/>
          <w:iCs/>
        </w:rPr>
        <w:t xml:space="preserve">Income Tax Officer, </w:t>
      </w:r>
      <w:proofErr w:type="spellStart"/>
      <w:r w:rsidRPr="00E00122">
        <w:rPr>
          <w:i/>
          <w:iCs/>
        </w:rPr>
        <w:t>Ernakulam</w:t>
      </w:r>
      <w:proofErr w:type="spellEnd"/>
      <w:r w:rsidRPr="00E00122">
        <w:rPr>
          <w:i/>
          <w:iCs/>
        </w:rPr>
        <w:t xml:space="preserve"> and Another</w:t>
      </w:r>
      <w:r w:rsidRPr="00E00122">
        <w:t>, (1981) 4 SCC 173].</w:t>
      </w:r>
      <w:proofErr w:type="gramEnd"/>
    </w:p>
    <w:p w:rsidR="00C1407B" w:rsidRPr="00E00122" w:rsidRDefault="00C1407B" w:rsidP="00005039">
      <w:pPr>
        <w:pStyle w:val="bodytext"/>
        <w:spacing w:after="120" w:afterAutospacing="0" w:line="480" w:lineRule="auto"/>
      </w:pPr>
      <w:r w:rsidRPr="00E00122">
        <w:lastRenderedPageBreak/>
        <w:t xml:space="preserve">A consideration of public policy may also be relevant in interpreting and applying a taxing Act. </w:t>
      </w:r>
      <w:proofErr w:type="gramStart"/>
      <w:r w:rsidR="00C976B6" w:rsidRPr="00E00122">
        <w:t>[</w:t>
      </w:r>
      <w:proofErr w:type="spellStart"/>
      <w:r w:rsidRPr="00E00122">
        <w:rPr>
          <w:i/>
          <w:iCs/>
        </w:rPr>
        <w:t>Maddi</w:t>
      </w:r>
      <w:proofErr w:type="spellEnd"/>
      <w:r w:rsidRPr="00E00122">
        <w:rPr>
          <w:i/>
          <w:iCs/>
        </w:rPr>
        <w:t xml:space="preserve"> </w:t>
      </w:r>
      <w:proofErr w:type="spellStart"/>
      <w:r w:rsidRPr="00E00122">
        <w:rPr>
          <w:i/>
          <w:iCs/>
        </w:rPr>
        <w:t>Venkatraman</w:t>
      </w:r>
      <w:proofErr w:type="spellEnd"/>
      <w:r w:rsidRPr="00E00122">
        <w:rPr>
          <w:i/>
          <w:iCs/>
        </w:rPr>
        <w:t xml:space="preserve"> &amp; Co. (P) Ltd.</w:t>
      </w:r>
      <w:r w:rsidRPr="00E00122">
        <w:t xml:space="preserve"> v. </w:t>
      </w:r>
      <w:r w:rsidRPr="00E00122">
        <w:rPr>
          <w:i/>
          <w:iCs/>
        </w:rPr>
        <w:t>Commissioner of Income Tax</w:t>
      </w:r>
      <w:r w:rsidRPr="00E00122">
        <w:t>, (1998) 2 SCC 95].</w:t>
      </w:r>
      <w:proofErr w:type="gramEnd"/>
    </w:p>
    <w:p w:rsidR="00C1407B" w:rsidRPr="00E00122" w:rsidRDefault="00C1407B" w:rsidP="00005039">
      <w:pPr>
        <w:pStyle w:val="bodytext"/>
        <w:spacing w:after="120" w:afterAutospacing="0" w:line="480" w:lineRule="auto"/>
      </w:pPr>
      <w:r w:rsidRPr="00E00122">
        <w:t xml:space="preserve">A provision enacted for the benefit of an </w:t>
      </w:r>
      <w:proofErr w:type="spellStart"/>
      <w:r w:rsidRPr="00E00122">
        <w:t>assessee</w:t>
      </w:r>
      <w:proofErr w:type="spellEnd"/>
      <w:r w:rsidRPr="00E00122">
        <w:t xml:space="preserve"> should be so construed which enables the </w:t>
      </w:r>
      <w:proofErr w:type="spellStart"/>
      <w:r w:rsidRPr="00E00122">
        <w:t>ass</w:t>
      </w:r>
      <w:r w:rsidR="00C976B6" w:rsidRPr="00E00122">
        <w:t>essee</w:t>
      </w:r>
      <w:proofErr w:type="spellEnd"/>
      <w:r w:rsidR="00C976B6" w:rsidRPr="00E00122">
        <w:t xml:space="preserve"> to get its benefit.  [</w:t>
      </w:r>
      <w:r w:rsidRPr="00E00122">
        <w:rPr>
          <w:i/>
          <w:iCs/>
        </w:rPr>
        <w:t xml:space="preserve">Mysore Minerals Ltd., M.G. Road, Bangalore </w:t>
      </w:r>
      <w:r w:rsidRPr="00E00122">
        <w:t xml:space="preserve">v. </w:t>
      </w:r>
      <w:proofErr w:type="gramStart"/>
      <w:r w:rsidRPr="00E00122">
        <w:rPr>
          <w:i/>
          <w:iCs/>
        </w:rPr>
        <w:t xml:space="preserve">The Commissioner of Income Tax, Karnataka, Bangalore </w:t>
      </w:r>
      <w:r w:rsidRPr="00E00122">
        <w:t>(1999) 7 SCC 106].</w:t>
      </w:r>
      <w:proofErr w:type="gramEnd"/>
    </w:p>
    <w:p w:rsidR="00353928" w:rsidRDefault="00C1407B" w:rsidP="00005039">
      <w:pPr>
        <w:pStyle w:val="c-elt"/>
        <w:spacing w:after="120" w:afterAutospacing="0" w:line="480" w:lineRule="auto"/>
      </w:pPr>
      <w:r w:rsidRPr="00E00122">
        <w:t>However, principle of purposive construction will be adhered to when a literal meaning may result in absurdity.</w:t>
      </w:r>
      <w:r w:rsidR="00353928" w:rsidRPr="00E00122">
        <w:t xml:space="preserve"> [Commissioner of Central Excise, Pondicherry </w:t>
      </w:r>
      <w:proofErr w:type="gramStart"/>
      <w:r w:rsidR="00353928" w:rsidRPr="00E00122">
        <w:t>Versus</w:t>
      </w:r>
      <w:proofErr w:type="gramEnd"/>
      <w:r w:rsidR="00353928" w:rsidRPr="00E00122">
        <w:t xml:space="preserve"> Acer India Ltd. - 2004 (172) E.L.T. 289 (S.C.)</w:t>
      </w:r>
      <w:r w:rsidR="00C976B6" w:rsidRPr="00E00122">
        <w:t>]</w:t>
      </w:r>
    </w:p>
    <w:p w:rsidR="00C26D2A" w:rsidRPr="00E00122" w:rsidRDefault="00C26D2A" w:rsidP="00DE292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480" w:lineRule="auto"/>
        <w:rPr>
          <w:rFonts w:ascii="Times New Roman" w:hAnsi="Times New Roman" w:cs="Times New Roman"/>
          <w:color w:val="000000"/>
          <w:sz w:val="24"/>
          <w:szCs w:val="24"/>
        </w:rPr>
      </w:pPr>
      <w:r w:rsidRPr="00E00122">
        <w:rPr>
          <w:rFonts w:ascii="Times New Roman" w:hAnsi="Times New Roman" w:cs="Times New Roman"/>
          <w:sz w:val="24"/>
          <w:szCs w:val="24"/>
        </w:rPr>
        <w:t xml:space="preserve">Supreme Court quoted in the case of </w:t>
      </w:r>
      <w:r w:rsidRPr="00005039">
        <w:rPr>
          <w:rFonts w:ascii="Times New Roman" w:hAnsi="Times New Roman" w:cs="Times New Roman"/>
          <w:i/>
          <w:iCs/>
          <w:color w:val="000000"/>
          <w:sz w:val="24"/>
          <w:szCs w:val="24"/>
          <w:shd w:val="clear" w:color="auto" w:fill="FFFFFF"/>
        </w:rPr>
        <w:t xml:space="preserve">Associated Cement Co. Ltd </w:t>
      </w:r>
      <w:proofErr w:type="spellStart"/>
      <w:r w:rsidRPr="00005039">
        <w:rPr>
          <w:rFonts w:ascii="Times New Roman" w:hAnsi="Times New Roman" w:cs="Times New Roman"/>
          <w:i/>
          <w:iCs/>
          <w:color w:val="000000"/>
          <w:sz w:val="24"/>
          <w:szCs w:val="24"/>
          <w:shd w:val="clear" w:color="auto" w:fill="FFFFFF"/>
        </w:rPr>
        <w:t>vs</w:t>
      </w:r>
      <w:proofErr w:type="spellEnd"/>
      <w:r w:rsidRPr="00005039">
        <w:rPr>
          <w:rFonts w:ascii="Times New Roman" w:hAnsi="Times New Roman" w:cs="Times New Roman"/>
          <w:i/>
          <w:iCs/>
          <w:color w:val="000000"/>
          <w:sz w:val="24"/>
          <w:szCs w:val="24"/>
          <w:shd w:val="clear" w:color="auto" w:fill="FFFFFF"/>
        </w:rPr>
        <w:t xml:space="preserve"> Commercial Tax Officer, Kota &amp; </w:t>
      </w:r>
      <w:proofErr w:type="gramStart"/>
      <w:r w:rsidRPr="00005039">
        <w:rPr>
          <w:rFonts w:ascii="Times New Roman" w:hAnsi="Times New Roman" w:cs="Times New Roman"/>
          <w:i/>
          <w:iCs/>
          <w:color w:val="000000"/>
          <w:sz w:val="24"/>
          <w:szCs w:val="24"/>
          <w:shd w:val="clear" w:color="auto" w:fill="FFFFFF"/>
        </w:rPr>
        <w:t>Ors ;</w:t>
      </w:r>
      <w:proofErr w:type="gramEnd"/>
      <w:r w:rsidRPr="00005039">
        <w:rPr>
          <w:rFonts w:ascii="Times New Roman" w:hAnsi="Times New Roman" w:cs="Times New Roman"/>
          <w:i/>
          <w:iCs/>
          <w:color w:val="000000"/>
          <w:sz w:val="24"/>
          <w:szCs w:val="24"/>
          <w:shd w:val="clear" w:color="auto" w:fill="FFFFFF"/>
        </w:rPr>
        <w:t xml:space="preserve"> 1981 AIR 1887, 1982 SCR (1) 563</w:t>
      </w:r>
      <w:r w:rsidRPr="00005039">
        <w:rPr>
          <w:rFonts w:ascii="Times New Roman" w:hAnsi="Times New Roman" w:cs="Times New Roman"/>
          <w:color w:val="000000"/>
          <w:sz w:val="24"/>
          <w:szCs w:val="24"/>
          <w:shd w:val="clear" w:color="auto" w:fill="FFFFFF"/>
        </w:rPr>
        <w:t xml:space="preserve"> that</w:t>
      </w:r>
      <w:r w:rsidRPr="00E00122">
        <w:rPr>
          <w:rFonts w:ascii="Times New Roman" w:hAnsi="Times New Roman" w:cs="Times New Roman"/>
          <w:b/>
          <w:bCs/>
          <w:color w:val="000000"/>
          <w:sz w:val="24"/>
          <w:szCs w:val="24"/>
          <w:shd w:val="clear" w:color="auto" w:fill="FFFFFF"/>
        </w:rPr>
        <w:t xml:space="preserve"> </w:t>
      </w:r>
      <w:r w:rsidRPr="00E00122">
        <w:rPr>
          <w:rFonts w:ascii="Times New Roman" w:hAnsi="Times New Roman" w:cs="Times New Roman"/>
          <w:color w:val="000000"/>
          <w:sz w:val="24"/>
          <w:szCs w:val="24"/>
          <w:shd w:val="clear" w:color="auto" w:fill="FFFFFF"/>
        </w:rPr>
        <w:t>“i</w:t>
      </w:r>
      <w:r w:rsidRPr="00E00122">
        <w:rPr>
          <w:rFonts w:ascii="Times New Roman" w:hAnsi="Times New Roman" w:cs="Times New Roman"/>
          <w:color w:val="000000"/>
          <w:sz w:val="24"/>
          <w:szCs w:val="24"/>
        </w:rPr>
        <w:t xml:space="preserve">t is settled law that a distinction has to be made by court </w:t>
      </w:r>
      <w:r w:rsidRPr="004502B6">
        <w:rPr>
          <w:rFonts w:ascii="Times New Roman" w:hAnsi="Times New Roman" w:cs="Times New Roman"/>
          <w:color w:val="000000"/>
          <w:sz w:val="24"/>
          <w:szCs w:val="24"/>
        </w:rPr>
        <w:t>while int</w:t>
      </w:r>
      <w:r w:rsidRPr="00E00122">
        <w:rPr>
          <w:rFonts w:ascii="Times New Roman" w:hAnsi="Times New Roman" w:cs="Times New Roman"/>
          <w:color w:val="000000"/>
          <w:sz w:val="24"/>
          <w:szCs w:val="24"/>
        </w:rPr>
        <w:t xml:space="preserve">erpreting the provisions of a </w:t>
      </w:r>
      <w:r w:rsidRPr="004502B6">
        <w:rPr>
          <w:rFonts w:ascii="Times New Roman" w:hAnsi="Times New Roman" w:cs="Times New Roman"/>
          <w:color w:val="000000"/>
          <w:sz w:val="24"/>
          <w:szCs w:val="24"/>
        </w:rPr>
        <w:t>taxing</w:t>
      </w:r>
      <w:r w:rsidRPr="00E00122">
        <w:rPr>
          <w:rFonts w:ascii="Times New Roman" w:hAnsi="Times New Roman" w:cs="Times New Roman"/>
          <w:color w:val="000000"/>
          <w:sz w:val="24"/>
          <w:szCs w:val="24"/>
        </w:rPr>
        <w:t xml:space="preserve"> statute between </w:t>
      </w:r>
      <w:r w:rsidRPr="004502B6">
        <w:rPr>
          <w:rFonts w:ascii="Times New Roman" w:hAnsi="Times New Roman" w:cs="Times New Roman"/>
          <w:color w:val="000000"/>
          <w:sz w:val="24"/>
          <w:szCs w:val="24"/>
        </w:rPr>
        <w:t>charging provisions which impose the charge</w:t>
      </w:r>
      <w:r w:rsidRPr="00E00122">
        <w:rPr>
          <w:rFonts w:ascii="Times New Roman" w:hAnsi="Times New Roman" w:cs="Times New Roman"/>
          <w:color w:val="000000"/>
          <w:sz w:val="24"/>
          <w:szCs w:val="24"/>
        </w:rPr>
        <w:t xml:space="preserve"> to tax </w:t>
      </w:r>
      <w:r w:rsidRPr="004502B6">
        <w:rPr>
          <w:rFonts w:ascii="Times New Roman" w:hAnsi="Times New Roman" w:cs="Times New Roman"/>
          <w:color w:val="000000"/>
          <w:sz w:val="24"/>
          <w:szCs w:val="24"/>
        </w:rPr>
        <w:t>and machinery provisions which provide the machinery</w:t>
      </w:r>
      <w:r w:rsidRPr="00E00122">
        <w:rPr>
          <w:rFonts w:ascii="Times New Roman" w:hAnsi="Times New Roman" w:cs="Times New Roman"/>
          <w:color w:val="000000"/>
          <w:sz w:val="24"/>
          <w:szCs w:val="24"/>
        </w:rPr>
        <w:t xml:space="preserve"> </w:t>
      </w:r>
      <w:r w:rsidRPr="004502B6">
        <w:rPr>
          <w:rFonts w:ascii="Times New Roman" w:hAnsi="Times New Roman" w:cs="Times New Roman"/>
          <w:color w:val="000000"/>
          <w:sz w:val="24"/>
          <w:szCs w:val="24"/>
        </w:rPr>
        <w:t>for the</w:t>
      </w:r>
      <w:r w:rsidRPr="00E00122">
        <w:rPr>
          <w:rFonts w:ascii="Times New Roman" w:hAnsi="Times New Roman" w:cs="Times New Roman"/>
          <w:color w:val="000000"/>
          <w:sz w:val="24"/>
          <w:szCs w:val="24"/>
        </w:rPr>
        <w:t xml:space="preserve">  quantificatio</w:t>
      </w:r>
      <w:r>
        <w:rPr>
          <w:rFonts w:ascii="Times New Roman" w:hAnsi="Times New Roman" w:cs="Times New Roman"/>
          <w:color w:val="000000"/>
          <w:sz w:val="24"/>
          <w:szCs w:val="24"/>
        </w:rPr>
        <w:t xml:space="preserve">n of  the tax  and  the </w:t>
      </w:r>
      <w:r w:rsidRPr="00E00122">
        <w:rPr>
          <w:rFonts w:ascii="Times New Roman" w:hAnsi="Times New Roman" w:cs="Times New Roman"/>
          <w:color w:val="000000"/>
          <w:sz w:val="24"/>
          <w:szCs w:val="24"/>
        </w:rPr>
        <w:t xml:space="preserve">levying </w:t>
      </w:r>
      <w:r w:rsidRPr="004502B6">
        <w:rPr>
          <w:rFonts w:ascii="Times New Roman" w:hAnsi="Times New Roman" w:cs="Times New Roman"/>
          <w:color w:val="000000"/>
          <w:sz w:val="24"/>
          <w:szCs w:val="24"/>
        </w:rPr>
        <w:t>and</w:t>
      </w:r>
      <w:r w:rsidRPr="00E00122">
        <w:rPr>
          <w:rFonts w:ascii="Times New Roman" w:hAnsi="Times New Roman" w:cs="Times New Roman"/>
          <w:color w:val="000000"/>
          <w:sz w:val="24"/>
          <w:szCs w:val="24"/>
        </w:rPr>
        <w:t xml:space="preserve"> </w:t>
      </w:r>
      <w:r w:rsidRPr="004502B6">
        <w:rPr>
          <w:rFonts w:ascii="Times New Roman" w:hAnsi="Times New Roman" w:cs="Times New Roman"/>
          <w:color w:val="000000"/>
          <w:sz w:val="24"/>
          <w:szCs w:val="24"/>
        </w:rPr>
        <w:t>collection of  the tax so imposed. While charging provisions</w:t>
      </w:r>
      <w:r w:rsidRPr="00E00122">
        <w:rPr>
          <w:rFonts w:ascii="Times New Roman" w:hAnsi="Times New Roman" w:cs="Times New Roman"/>
          <w:color w:val="000000"/>
          <w:sz w:val="24"/>
          <w:szCs w:val="24"/>
        </w:rPr>
        <w:t xml:space="preserve"> </w:t>
      </w:r>
      <w:r w:rsidRPr="004502B6">
        <w:rPr>
          <w:rFonts w:ascii="Times New Roman" w:hAnsi="Times New Roman" w:cs="Times New Roman"/>
          <w:color w:val="000000"/>
          <w:sz w:val="24"/>
          <w:szCs w:val="24"/>
        </w:rPr>
        <w:t>are construed strictly, machinery sections are not generally</w:t>
      </w:r>
      <w:r w:rsidRPr="00E00122">
        <w:rPr>
          <w:rFonts w:ascii="Times New Roman" w:hAnsi="Times New Roman" w:cs="Times New Roman"/>
          <w:color w:val="000000"/>
          <w:sz w:val="24"/>
          <w:szCs w:val="24"/>
        </w:rPr>
        <w:t xml:space="preserve"> </w:t>
      </w:r>
      <w:r w:rsidRPr="004502B6">
        <w:rPr>
          <w:rFonts w:ascii="Times New Roman" w:hAnsi="Times New Roman" w:cs="Times New Roman"/>
          <w:color w:val="000000"/>
          <w:sz w:val="24"/>
          <w:szCs w:val="24"/>
        </w:rPr>
        <w:t>subject to a rigorous construction. The courts are</w:t>
      </w:r>
      <w:r w:rsidRPr="00E00122">
        <w:rPr>
          <w:rFonts w:ascii="Times New Roman" w:hAnsi="Times New Roman" w:cs="Times New Roman"/>
          <w:color w:val="000000"/>
          <w:sz w:val="24"/>
          <w:szCs w:val="24"/>
        </w:rPr>
        <w:t xml:space="preserve"> </w:t>
      </w:r>
      <w:r w:rsidRPr="004502B6">
        <w:rPr>
          <w:rFonts w:ascii="Times New Roman" w:hAnsi="Times New Roman" w:cs="Times New Roman"/>
          <w:color w:val="000000"/>
          <w:sz w:val="24"/>
          <w:szCs w:val="24"/>
        </w:rPr>
        <w:t>expected to construe the machinery sections in such a manner</w:t>
      </w:r>
      <w:r w:rsidRPr="00E00122">
        <w:rPr>
          <w:rFonts w:ascii="Times New Roman" w:hAnsi="Times New Roman" w:cs="Times New Roman"/>
          <w:color w:val="000000"/>
          <w:sz w:val="24"/>
          <w:szCs w:val="24"/>
        </w:rPr>
        <w:t xml:space="preserve"> </w:t>
      </w:r>
      <w:r w:rsidRPr="004502B6">
        <w:rPr>
          <w:rFonts w:ascii="Times New Roman" w:hAnsi="Times New Roman" w:cs="Times New Roman"/>
          <w:color w:val="000000"/>
          <w:sz w:val="24"/>
          <w:szCs w:val="24"/>
        </w:rPr>
        <w:t>that a charge to tax is not defeated.</w:t>
      </w:r>
      <w:r w:rsidR="006150FC">
        <w:rPr>
          <w:rFonts w:ascii="Times New Roman" w:hAnsi="Times New Roman" w:cs="Times New Roman"/>
          <w:color w:val="000000"/>
          <w:sz w:val="24"/>
          <w:szCs w:val="24"/>
        </w:rPr>
        <w:t>”</w:t>
      </w:r>
    </w:p>
    <w:sectPr w:rsidR="00C26D2A" w:rsidRPr="00E00122" w:rsidSect="00EF30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DB3"/>
    <w:rsid w:val="00005039"/>
    <w:rsid w:val="000251BA"/>
    <w:rsid w:val="000A59B3"/>
    <w:rsid w:val="000A7FE7"/>
    <w:rsid w:val="000C2877"/>
    <w:rsid w:val="000C7DB3"/>
    <w:rsid w:val="00130D4E"/>
    <w:rsid w:val="00146784"/>
    <w:rsid w:val="001627CC"/>
    <w:rsid w:val="001E05C7"/>
    <w:rsid w:val="002D1127"/>
    <w:rsid w:val="002F71AB"/>
    <w:rsid w:val="003302F4"/>
    <w:rsid w:val="00353928"/>
    <w:rsid w:val="00405B4E"/>
    <w:rsid w:val="00423E60"/>
    <w:rsid w:val="004502B6"/>
    <w:rsid w:val="00485757"/>
    <w:rsid w:val="004A3822"/>
    <w:rsid w:val="004B4B87"/>
    <w:rsid w:val="005768B9"/>
    <w:rsid w:val="00602746"/>
    <w:rsid w:val="006150FC"/>
    <w:rsid w:val="00644428"/>
    <w:rsid w:val="00656F65"/>
    <w:rsid w:val="00673359"/>
    <w:rsid w:val="00692418"/>
    <w:rsid w:val="00753050"/>
    <w:rsid w:val="00754FCC"/>
    <w:rsid w:val="00796700"/>
    <w:rsid w:val="00806F44"/>
    <w:rsid w:val="008879FC"/>
    <w:rsid w:val="008C2026"/>
    <w:rsid w:val="009E7699"/>
    <w:rsid w:val="00A07BE5"/>
    <w:rsid w:val="00A21E11"/>
    <w:rsid w:val="00A52DEF"/>
    <w:rsid w:val="00A619D2"/>
    <w:rsid w:val="00A82CF0"/>
    <w:rsid w:val="00AE403E"/>
    <w:rsid w:val="00AF4019"/>
    <w:rsid w:val="00BE52E0"/>
    <w:rsid w:val="00C1407B"/>
    <w:rsid w:val="00C26D2A"/>
    <w:rsid w:val="00C425BA"/>
    <w:rsid w:val="00C53576"/>
    <w:rsid w:val="00C707FA"/>
    <w:rsid w:val="00C976B6"/>
    <w:rsid w:val="00CC29D1"/>
    <w:rsid w:val="00D07BBC"/>
    <w:rsid w:val="00D30D22"/>
    <w:rsid w:val="00DE2922"/>
    <w:rsid w:val="00E00122"/>
    <w:rsid w:val="00EF30F7"/>
    <w:rsid w:val="00F329DC"/>
    <w:rsid w:val="00F60963"/>
    <w:rsid w:val="00FC39D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4428"/>
    <w:pPr>
      <w:tabs>
        <w:tab w:val="center" w:pos="4320"/>
        <w:tab w:val="right" w:pos="8640"/>
      </w:tabs>
      <w:spacing w:after="0" w:line="240" w:lineRule="auto"/>
    </w:pPr>
    <w:rPr>
      <w:rFonts w:ascii="Times New Roman" w:eastAsia="Times New Roman" w:hAnsi="Times New Roman" w:cs="Times New Roman"/>
      <w:position w:val="6"/>
      <w:sz w:val="24"/>
      <w:szCs w:val="24"/>
      <w:lang w:bidi="ar-SA"/>
    </w:rPr>
  </w:style>
  <w:style w:type="character" w:customStyle="1" w:styleId="FooterChar">
    <w:name w:val="Footer Char"/>
    <w:basedOn w:val="DefaultParagraphFont"/>
    <w:link w:val="Footer"/>
    <w:uiPriority w:val="99"/>
    <w:rsid w:val="00644428"/>
    <w:rPr>
      <w:rFonts w:ascii="Times New Roman" w:eastAsia="Times New Roman" w:hAnsi="Times New Roman" w:cs="Times New Roman"/>
      <w:position w:val="6"/>
      <w:sz w:val="24"/>
      <w:szCs w:val="24"/>
      <w:lang w:bidi="ar-SA"/>
    </w:rPr>
  </w:style>
  <w:style w:type="paragraph" w:styleId="HTMLPreformatted">
    <w:name w:val="HTML Preformatted"/>
    <w:basedOn w:val="Normal"/>
    <w:link w:val="HTMLPreformattedChar"/>
    <w:uiPriority w:val="99"/>
    <w:unhideWhenUsed/>
    <w:rsid w:val="00450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4502B6"/>
    <w:rPr>
      <w:rFonts w:ascii="Courier New" w:eastAsia="Times New Roman" w:hAnsi="Courier New" w:cs="Courier New"/>
      <w:sz w:val="20"/>
    </w:rPr>
  </w:style>
  <w:style w:type="paragraph" w:customStyle="1" w:styleId="bodytext">
    <w:name w:val="bodytext"/>
    <w:basedOn w:val="Normal"/>
    <w:rsid w:val="000A5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x25a">
    <w:name w:val="25x25a"/>
    <w:basedOn w:val="Normal"/>
    <w:rsid w:val="00C14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1">
    <w:name w:val="c-t1"/>
    <w:basedOn w:val="Normal"/>
    <w:rsid w:val="00353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versus">
    <w:name w:val="c-versus"/>
    <w:basedOn w:val="Normal"/>
    <w:rsid w:val="00353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2">
    <w:name w:val="c-t2"/>
    <w:basedOn w:val="Normal"/>
    <w:rsid w:val="00353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t">
    <w:name w:val="c-elt"/>
    <w:basedOn w:val="Normal"/>
    <w:rsid w:val="003539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10">
    <w:name w:val="C-T1"/>
    <w:basedOn w:val="Normal"/>
    <w:rsid w:val="003302F4"/>
    <w:pPr>
      <w:widowControl w:val="0"/>
      <w:autoSpaceDE w:val="0"/>
      <w:autoSpaceDN w:val="0"/>
      <w:adjustRightInd w:val="0"/>
      <w:spacing w:after="0" w:line="240" w:lineRule="auto"/>
      <w:jc w:val="center"/>
    </w:pPr>
    <w:rPr>
      <w:rFonts w:ascii="Arial" w:eastAsia="Times New Roman" w:hAnsi="Arial" w:cs="Times New Roman"/>
      <w:b/>
      <w:bCs/>
      <w:sz w:val="20"/>
      <w:szCs w:val="24"/>
    </w:rPr>
  </w:style>
  <w:style w:type="paragraph" w:customStyle="1" w:styleId="C-VERSUS0">
    <w:name w:val="C-VERSUS"/>
    <w:basedOn w:val="Normal"/>
    <w:rsid w:val="003302F4"/>
    <w:pPr>
      <w:widowControl w:val="0"/>
      <w:autoSpaceDE w:val="0"/>
      <w:autoSpaceDN w:val="0"/>
      <w:adjustRightInd w:val="0"/>
      <w:spacing w:after="0" w:line="240" w:lineRule="auto"/>
      <w:jc w:val="center"/>
    </w:pPr>
    <w:rPr>
      <w:rFonts w:ascii="Arial" w:eastAsia="Times New Roman" w:hAnsi="Arial" w:cs="Times New Roman"/>
      <w:i/>
      <w:iCs/>
      <w:sz w:val="18"/>
      <w:szCs w:val="21"/>
    </w:rPr>
  </w:style>
  <w:style w:type="paragraph" w:customStyle="1" w:styleId="C-T20">
    <w:name w:val="C-T2"/>
    <w:basedOn w:val="C-T10"/>
    <w:rsid w:val="003302F4"/>
    <w:pPr>
      <w:spacing w:after="120"/>
    </w:pPr>
    <w:rPr>
      <w:bCs w:val="0"/>
    </w:rPr>
  </w:style>
  <w:style w:type="paragraph" w:customStyle="1" w:styleId="6pt">
    <w:name w:val="6pt"/>
    <w:rsid w:val="003302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36" w:line="132" w:lineRule="atLeast"/>
    </w:pPr>
    <w:rPr>
      <w:rFonts w:ascii="Arial" w:eastAsia="Times New Roman" w:hAnsi="Arial" w:cs="Times New Roman"/>
      <w:sz w:val="12"/>
      <w:szCs w:val="12"/>
    </w:rPr>
  </w:style>
  <w:style w:type="character" w:customStyle="1" w:styleId="highlight">
    <w:name w:val="highlight"/>
    <w:basedOn w:val="DefaultParagraphFont"/>
    <w:rsid w:val="000251BA"/>
    <w:rPr>
      <w:color w:val="FFFF00"/>
      <w:shd w:val="clear" w:color="auto" w:fill="0000FF"/>
    </w:rPr>
  </w:style>
</w:styles>
</file>

<file path=word/webSettings.xml><?xml version="1.0" encoding="utf-8"?>
<w:webSettings xmlns:r="http://schemas.openxmlformats.org/officeDocument/2006/relationships" xmlns:w="http://schemas.openxmlformats.org/wordprocessingml/2006/main">
  <w:divs>
    <w:div w:id="9049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Kumar Shraff</dc:creator>
  <cp:lastModifiedBy>Vinay Kumar Shraff</cp:lastModifiedBy>
  <cp:revision>9</cp:revision>
  <dcterms:created xsi:type="dcterms:W3CDTF">2017-07-20T10:57:00Z</dcterms:created>
  <dcterms:modified xsi:type="dcterms:W3CDTF">2017-07-20T15:12:00Z</dcterms:modified>
</cp:coreProperties>
</file>